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5A" w14:textId="77777777" w:rsidR="00BE664B" w:rsidRPr="003662C0" w:rsidRDefault="00BE664B" w:rsidP="00BE664B">
      <w:pPr>
        <w:rPr>
          <w:rFonts w:eastAsia="Arial"/>
        </w:rPr>
      </w:pPr>
      <w:r w:rsidRPr="003662C0">
        <w:rPr>
          <w:rFonts w:eastAsia="Arial"/>
          <w:b/>
          <w:bCs/>
        </w:rPr>
        <w:t>FROM:</w:t>
      </w:r>
      <w:r w:rsidRPr="003662C0">
        <w:rPr>
          <w:rFonts w:eastAsia="Arial"/>
        </w:rPr>
        <w:t> Department/Agency Leadership or Campaign Manager </w:t>
      </w:r>
    </w:p>
    <w:p w14:paraId="28FA081E" w14:textId="77777777" w:rsidR="00BE664B" w:rsidRPr="003662C0" w:rsidRDefault="00BE664B" w:rsidP="00BE664B">
      <w:pPr>
        <w:rPr>
          <w:rFonts w:eastAsia="Arial"/>
        </w:rPr>
      </w:pPr>
      <w:r w:rsidRPr="003662C0">
        <w:rPr>
          <w:rFonts w:eastAsia="Arial"/>
          <w:b/>
          <w:bCs/>
        </w:rPr>
        <w:t>TO:</w:t>
      </w:r>
      <w:r w:rsidRPr="003662C0">
        <w:rPr>
          <w:rFonts w:eastAsia="Arial"/>
        </w:rPr>
        <w:t> All Employees </w:t>
      </w:r>
    </w:p>
    <w:p w14:paraId="1DC275D4" w14:textId="77777777" w:rsidR="00BE664B" w:rsidRPr="003662C0" w:rsidRDefault="00BE664B" w:rsidP="00BE664B">
      <w:pPr>
        <w:rPr>
          <w:rFonts w:eastAsia="Arial"/>
        </w:rPr>
      </w:pPr>
      <w:r w:rsidRPr="003662C0">
        <w:rPr>
          <w:rFonts w:eastAsia="Arial"/>
          <w:b/>
          <w:bCs/>
        </w:rPr>
        <w:t>CONTENT:</w:t>
      </w:r>
      <w:r>
        <w:rPr>
          <w:rFonts w:eastAsia="Arial"/>
        </w:rPr>
        <w:t> Mid-Campaign update / Giving Tuesday</w:t>
      </w:r>
    </w:p>
    <w:p w14:paraId="59C9749E" w14:textId="4B14BDFD" w:rsidR="00BE664B" w:rsidRPr="003662C0" w:rsidRDefault="00BE664B" w:rsidP="00BE664B">
      <w:pPr>
        <w:rPr>
          <w:rFonts w:eastAsia="Arial"/>
        </w:rPr>
      </w:pPr>
      <w:r w:rsidRPr="7DD38EA2">
        <w:rPr>
          <w:rFonts w:eastAsia="Arial"/>
          <w:b/>
          <w:bCs/>
        </w:rPr>
        <w:t>DATE TO SEND:</w:t>
      </w:r>
      <w:r w:rsidRPr="7DD38EA2">
        <w:rPr>
          <w:rFonts w:eastAsia="Arial"/>
        </w:rPr>
        <w:t> </w:t>
      </w:r>
      <w:r w:rsidR="03B9AC92" w:rsidRPr="7DD38EA2">
        <w:rPr>
          <w:rFonts w:eastAsia="Arial"/>
        </w:rPr>
        <w:t>Mid-November</w:t>
      </w:r>
      <w:r w:rsidRPr="7DD38EA2">
        <w:rPr>
          <w:rFonts w:eastAsia="Arial"/>
        </w:rPr>
        <w:t> </w:t>
      </w:r>
    </w:p>
    <w:p w14:paraId="2D7B4507" w14:textId="77777777" w:rsidR="00BE664B" w:rsidRPr="003662C0" w:rsidRDefault="00BE664B" w:rsidP="00BE664B">
      <w:pPr>
        <w:rPr>
          <w:rFonts w:eastAsia="Arial"/>
        </w:rPr>
      </w:pPr>
      <w:r w:rsidRPr="003662C0">
        <w:rPr>
          <w:rFonts w:eastAsia="Arial"/>
          <w:b/>
          <w:bCs/>
        </w:rPr>
        <w:t>SUBJECT</w:t>
      </w:r>
      <w:r w:rsidRPr="003662C0">
        <w:rPr>
          <w:rFonts w:eastAsia="Arial"/>
        </w:rPr>
        <w:t>: </w:t>
      </w:r>
      <w:r w:rsidRPr="000F2D49">
        <w:rPr>
          <w:rStyle w:val="Heading1Char"/>
          <w:rFonts w:ascii="Arial" w:hAnsi="Arial" w:cs="Arial"/>
          <w:color w:val="auto"/>
          <w:sz w:val="22"/>
          <w:szCs w:val="22"/>
        </w:rPr>
        <w:t>How to make a difference in our world this Giving Tuesday</w:t>
      </w:r>
      <w:r w:rsidRPr="000F2D49">
        <w:rPr>
          <w:rFonts w:eastAsia="Arial"/>
        </w:rPr>
        <w:t> </w:t>
      </w:r>
    </w:p>
    <w:p w14:paraId="6E7BEAA2" w14:textId="77777777" w:rsidR="00BE664B" w:rsidRPr="003662C0" w:rsidRDefault="00BE664B" w:rsidP="00BE664B">
      <w:pPr>
        <w:rPr>
          <w:rFonts w:eastAsia="Arial"/>
        </w:rPr>
      </w:pPr>
      <w:r w:rsidRPr="003662C0">
        <w:rPr>
          <w:rFonts w:eastAsia="Arial"/>
        </w:rPr>
        <w:t> </w:t>
      </w:r>
    </w:p>
    <w:p w14:paraId="1FF1DBA5" w14:textId="77777777" w:rsidR="00BE664B" w:rsidRPr="003B2F09" w:rsidRDefault="00BE664B" w:rsidP="00BE664B">
      <w:pPr>
        <w:rPr>
          <w:rFonts w:eastAsia="Arial"/>
        </w:rPr>
      </w:pPr>
      <w:r w:rsidRPr="110B02FB">
        <w:rPr>
          <w:rFonts w:eastAsia="Arial"/>
        </w:rPr>
        <w:t>Dear colleagues: </w:t>
      </w:r>
    </w:p>
    <w:p w14:paraId="63E4A9CD" w14:textId="77777777" w:rsidR="00BE664B" w:rsidRDefault="00BE664B" w:rsidP="00BE664B">
      <w:pPr>
        <w:rPr>
          <w:rFonts w:eastAsia="Arial"/>
        </w:rPr>
      </w:pPr>
      <w:r w:rsidRPr="003B2F09">
        <w:rPr>
          <w:rFonts w:eastAsia="Arial"/>
        </w:rPr>
        <w:t> </w:t>
      </w:r>
    </w:p>
    <w:p w14:paraId="58973BB9" w14:textId="3C14386D" w:rsidR="00BE664B" w:rsidRDefault="00A76F5D" w:rsidP="2D5EBDAB">
      <w:pPr>
        <w:rPr>
          <w:rFonts w:eastAsia="Calibri"/>
        </w:rPr>
      </w:pPr>
      <w:r w:rsidRPr="2D5EBDAB">
        <w:rPr>
          <w:rFonts w:eastAsia="Arial"/>
        </w:rPr>
        <w:t>We are already reaching the mid-point of the 2021 Combined Federal Campaign (CFC), and I wanted to provide you an update on our results to-date. In [</w:t>
      </w:r>
      <w:r w:rsidRPr="2D5EBDAB">
        <w:rPr>
          <w:rFonts w:eastAsiaTheme="minorEastAsia"/>
        </w:rPr>
        <w:t>DEPARTMENT / AGENCY</w:t>
      </w:r>
      <w:r w:rsidRPr="2D5EBDAB">
        <w:rPr>
          <w:rFonts w:eastAsia="Arial"/>
        </w:rPr>
        <w:t xml:space="preserve">] we have raised over </w:t>
      </w:r>
      <w:r w:rsidRPr="2D5EBDAB">
        <w:rPr>
          <w:rFonts w:eastAsiaTheme="minorEastAsia"/>
        </w:rPr>
        <w:t>[$$XX</w:t>
      </w:r>
      <w:r w:rsidRPr="2D5EBDAB">
        <w:rPr>
          <w:rFonts w:eastAsia="Arial"/>
        </w:rPr>
        <w:t>], which is [</w:t>
      </w:r>
      <w:r w:rsidRPr="2D5EBDAB">
        <w:rPr>
          <w:rFonts w:eastAsiaTheme="minorEastAsia"/>
        </w:rPr>
        <w:t>XX%</w:t>
      </w:r>
      <w:r w:rsidRPr="2D5EBDAB">
        <w:rPr>
          <w:rFonts w:eastAsia="Arial"/>
        </w:rPr>
        <w:t xml:space="preserve">] of our goal! But, we have further to go – and together, I know we can reach our goal and leave a lasting, positive impact in the world around us. A perfect time to do that is coming up soon: </w:t>
      </w:r>
      <w:r w:rsidR="00BE664B" w:rsidRPr="2D5EBDAB">
        <w:rPr>
          <w:rFonts w:eastAsia="Arial"/>
        </w:rPr>
        <w:t>Giving Tuesday</w:t>
      </w:r>
      <w:r w:rsidRPr="2D5EBDAB">
        <w:rPr>
          <w:rFonts w:eastAsia="Arial"/>
        </w:rPr>
        <w:t xml:space="preserve">, </w:t>
      </w:r>
      <w:r w:rsidR="1BAF2760" w:rsidRPr="2D5EBDAB">
        <w:rPr>
          <w:rFonts w:eastAsia="Arial"/>
        </w:rPr>
        <w:t xml:space="preserve">which falls on </w:t>
      </w:r>
      <w:r w:rsidRPr="2D5EBDAB">
        <w:rPr>
          <w:rFonts w:eastAsia="Arial"/>
        </w:rPr>
        <w:t>Nov</w:t>
      </w:r>
      <w:r w:rsidR="0C411104" w:rsidRPr="2D5EBDAB">
        <w:rPr>
          <w:rFonts w:eastAsia="Arial"/>
        </w:rPr>
        <w:t>.</w:t>
      </w:r>
      <w:r w:rsidRPr="2D5EBDAB">
        <w:rPr>
          <w:rFonts w:eastAsia="Arial"/>
        </w:rPr>
        <w:t xml:space="preserve"> 30</w:t>
      </w:r>
      <w:r w:rsidR="3C12040F" w:rsidRPr="2D5EBDAB">
        <w:rPr>
          <w:rFonts w:eastAsia="Arial"/>
        </w:rPr>
        <w:t xml:space="preserve"> this year</w:t>
      </w:r>
      <w:r w:rsidRPr="2D5EBDAB">
        <w:rPr>
          <w:rFonts w:eastAsia="Arial"/>
        </w:rPr>
        <w:t xml:space="preserve">, </w:t>
      </w:r>
      <w:r w:rsidR="1C78E4A1" w:rsidRPr="2D5EBDAB">
        <w:rPr>
          <w:rFonts w:eastAsia="Arial"/>
        </w:rPr>
        <w:t xml:space="preserve">is </w:t>
      </w:r>
      <w:r w:rsidR="00BE664B" w:rsidRPr="2D5EBDAB">
        <w:rPr>
          <w:rFonts w:eastAsia="Arial"/>
        </w:rPr>
        <w:t>an annual day of giving that celebrates the spirit of generosity</w:t>
      </w:r>
      <w:r w:rsidRPr="2D5EBDAB">
        <w:rPr>
          <w:rFonts w:eastAsia="Arial"/>
        </w:rPr>
        <w:t>.</w:t>
      </w:r>
    </w:p>
    <w:p w14:paraId="672A6659" w14:textId="77777777" w:rsidR="00BE664B" w:rsidRDefault="00BE664B" w:rsidP="00BE664B">
      <w:pPr>
        <w:rPr>
          <w:rFonts w:eastAsia="Arial"/>
        </w:rPr>
      </w:pPr>
    </w:p>
    <w:p w14:paraId="1118793F" w14:textId="12763659" w:rsidR="00BE664B" w:rsidRDefault="00BE664B" w:rsidP="5BE91E52">
      <w:pPr>
        <w:rPr>
          <w:rFonts w:eastAsia="Arial"/>
        </w:rPr>
      </w:pPr>
      <w:r>
        <w:rPr>
          <w:rFonts w:eastAsia="Arial"/>
        </w:rPr>
        <w:t>I</w:t>
      </w:r>
      <w:r w:rsidRPr="6D973ED7">
        <w:rPr>
          <w:rFonts w:eastAsia="Arial"/>
        </w:rPr>
        <w:t xml:space="preserve"> </w:t>
      </w:r>
      <w:r>
        <w:rPr>
          <w:rFonts w:eastAsia="Arial"/>
        </w:rPr>
        <w:t>invite</w:t>
      </w:r>
      <w:r w:rsidRPr="6D973ED7">
        <w:rPr>
          <w:rFonts w:eastAsia="Arial"/>
        </w:rPr>
        <w:t xml:space="preserve"> all [</w:t>
      </w:r>
      <w:r w:rsidRPr="00045EDD">
        <w:rPr>
          <w:rFonts w:eastAsia="Arial"/>
          <w:shd w:val="clear" w:color="auto" w:fill="DEEAF6" w:themeFill="accent1" w:themeFillTint="33"/>
        </w:rPr>
        <w:t>DEPARTMENT/AGENCY NAME</w:t>
      </w:r>
      <w:r w:rsidRPr="6D973ED7">
        <w:rPr>
          <w:rFonts w:eastAsia="Arial"/>
        </w:rPr>
        <w:t xml:space="preserve">] employees to </w:t>
      </w:r>
      <w:r>
        <w:rPr>
          <w:rFonts w:eastAsia="Arial"/>
        </w:rPr>
        <w:t>join the CFC community on Giving Tuesday</w:t>
      </w:r>
      <w:r w:rsidR="003F41F6">
        <w:rPr>
          <w:rFonts w:eastAsia="Arial"/>
        </w:rPr>
        <w:t xml:space="preserve"> (Nov. 30</w:t>
      </w:r>
      <w:r>
        <w:rPr>
          <w:rFonts w:eastAsia="Arial"/>
        </w:rPr>
        <w:t>), and</w:t>
      </w:r>
      <w:r w:rsidR="003F41F6">
        <w:rPr>
          <w:rFonts w:eastAsia="Arial"/>
        </w:rPr>
        <w:t xml:space="preserve"> be the face of change for those in need in our local communities, across the nation, and around the world</w:t>
      </w:r>
      <w:r w:rsidRPr="6D973ED7">
        <w:rPr>
          <w:rFonts w:eastAsia="Arial"/>
        </w:rPr>
        <w:t xml:space="preserve">. </w:t>
      </w:r>
    </w:p>
    <w:p w14:paraId="7698A6CB" w14:textId="061EAABC" w:rsidR="00BE664B" w:rsidRDefault="5A5988E3" w:rsidP="00FD62C5">
      <w:pPr>
        <w:spacing w:before="100" w:beforeAutospacing="1" w:after="100" w:afterAutospacing="1" w:line="240" w:lineRule="auto"/>
        <w:rPr>
          <w:rFonts w:eastAsia="Arial"/>
          <w:color w:val="000000" w:themeColor="text1"/>
        </w:rPr>
      </w:pPr>
      <w:r w:rsidRPr="5BE91E52">
        <w:rPr>
          <w:rStyle w:val="normaltextrun"/>
          <w:rFonts w:eastAsia="Arial"/>
          <w:color w:val="000000" w:themeColor="text1"/>
        </w:rPr>
        <w:t>Giving online is one of our favorite ways to change the world through the CFC! The online pledge system is: </w:t>
      </w:r>
    </w:p>
    <w:p w14:paraId="754726ED" w14:textId="4D3838F9" w:rsidR="00BE664B" w:rsidRDefault="5A5988E3" w:rsidP="5BE91E52">
      <w:pPr>
        <w:pStyle w:val="ListParagraph"/>
        <w:numPr>
          <w:ilvl w:val="0"/>
          <w:numId w:val="1"/>
        </w:numPr>
        <w:spacing w:beforeAutospacing="1" w:after="120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5BE91E52">
        <w:rPr>
          <w:rStyle w:val="normaltextrun"/>
          <w:b/>
          <w:bCs/>
          <w:noProof w:val="0"/>
          <w:color w:val="000000" w:themeColor="text1"/>
        </w:rPr>
        <w:t>Comprehensive:</w:t>
      </w:r>
      <w:r w:rsidRPr="5BE91E52">
        <w:rPr>
          <w:rStyle w:val="normaltextrun"/>
          <w:noProof w:val="0"/>
          <w:color w:val="000000" w:themeColor="text1"/>
        </w:rPr>
        <w:t> Select from all available payment methods in addition to payroll deduction – like credit card or e-check – and give to an unlimited number of charities online. </w:t>
      </w:r>
    </w:p>
    <w:p w14:paraId="4BA24A9A" w14:textId="0BD078E7" w:rsidR="00BE664B" w:rsidRDefault="5A5988E3" w:rsidP="5BE91E52">
      <w:pPr>
        <w:pStyle w:val="ListParagraph"/>
        <w:numPr>
          <w:ilvl w:val="0"/>
          <w:numId w:val="1"/>
        </w:numPr>
        <w:spacing w:beforeAutospacing="1" w:after="120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5BE91E52">
        <w:rPr>
          <w:rStyle w:val="normaltextrun"/>
          <w:b/>
          <w:bCs/>
          <w:noProof w:val="0"/>
          <w:color w:val="000000" w:themeColor="text1"/>
        </w:rPr>
        <w:t>Quick: </w:t>
      </w:r>
      <w:r w:rsidRPr="5BE91E52">
        <w:rPr>
          <w:rStyle w:val="normaltextrun"/>
          <w:noProof w:val="0"/>
          <w:color w:val="000000" w:themeColor="text1"/>
        </w:rPr>
        <w:t>Renew each year with the click of a button once you’ve set up your initial pledge. Shorten the processing time for your pledge to have it show up sooner on your unit report. </w:t>
      </w:r>
    </w:p>
    <w:p w14:paraId="09987C70" w14:textId="179DE7A6" w:rsidR="00BE664B" w:rsidRDefault="5A5988E3" w:rsidP="4049372E">
      <w:pPr>
        <w:pStyle w:val="ListParagraph"/>
        <w:numPr>
          <w:ilvl w:val="0"/>
          <w:numId w:val="1"/>
        </w:numPr>
        <w:spacing w:beforeAutospacing="1" w:after="120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4049372E">
        <w:rPr>
          <w:rStyle w:val="normaltextrun"/>
          <w:b/>
          <w:bCs/>
          <w:noProof w:val="0"/>
          <w:color w:val="000000" w:themeColor="text1"/>
        </w:rPr>
        <w:t>Flexible: </w:t>
      </w:r>
      <w:r w:rsidRPr="4049372E">
        <w:rPr>
          <w:rStyle w:val="normaltextrun"/>
          <w:noProof w:val="0"/>
          <w:color w:val="000000" w:themeColor="text1"/>
        </w:rPr>
        <w:t>Change your recurring pledge (credit, payroll</w:t>
      </w:r>
      <w:r w:rsidR="793CAE1A" w:rsidRPr="4049372E">
        <w:rPr>
          <w:rStyle w:val="normaltextrun"/>
          <w:noProof w:val="0"/>
          <w:color w:val="000000" w:themeColor="text1"/>
        </w:rPr>
        <w:t>,</w:t>
      </w:r>
      <w:r w:rsidRPr="4049372E">
        <w:rPr>
          <w:rStyle w:val="normaltextrun"/>
          <w:noProof w:val="0"/>
          <w:color w:val="000000" w:themeColor="text1"/>
        </w:rPr>
        <w:t xml:space="preserve"> or annuity) up until the last day of the campaign solicitation period.  </w:t>
      </w:r>
    </w:p>
    <w:p w14:paraId="15E1ABFB" w14:textId="245E979A" w:rsidR="00BE664B" w:rsidRDefault="5A5988E3" w:rsidP="5BE91E52">
      <w:pPr>
        <w:pStyle w:val="ListParagraph"/>
        <w:numPr>
          <w:ilvl w:val="0"/>
          <w:numId w:val="1"/>
        </w:numPr>
        <w:spacing w:beforeAutospacing="1" w:after="120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5BE91E52">
        <w:rPr>
          <w:rStyle w:val="normaltextrun"/>
          <w:b/>
          <w:bCs/>
          <w:noProof w:val="0"/>
          <w:color w:val="000000" w:themeColor="text1"/>
        </w:rPr>
        <w:t>Secure: </w:t>
      </w:r>
      <w:r w:rsidRPr="5BE91E52">
        <w:rPr>
          <w:rStyle w:val="normaltextrun"/>
          <w:noProof w:val="0"/>
          <w:color w:val="000000" w:themeColor="text1"/>
        </w:rPr>
        <w:t>Take comfort knowing that the online pledge portal meets all federal security standards. Your personal information is not exposed, and the CFC securely links to all payroll service providers. </w:t>
      </w:r>
    </w:p>
    <w:p w14:paraId="218968BF" w14:textId="600C03C3" w:rsidR="00BE664B" w:rsidRDefault="5A5988E3" w:rsidP="5BE91E5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BE91E52">
        <w:rPr>
          <w:rStyle w:val="normaltextrun"/>
          <w:b/>
          <w:bCs/>
          <w:noProof w:val="0"/>
          <w:color w:val="000000" w:themeColor="text1"/>
        </w:rPr>
        <w:t>Green:</w:t>
      </w:r>
      <w:r w:rsidRPr="5BE91E52">
        <w:rPr>
          <w:rStyle w:val="normaltextrun"/>
          <w:noProof w:val="0"/>
          <w:color w:val="000000" w:themeColor="text1"/>
        </w:rPr>
        <w:t> Reduce paper waste and help the environment by submitting your pledge online.</w:t>
      </w:r>
    </w:p>
    <w:p w14:paraId="5DAB6C7B" w14:textId="77777777" w:rsidR="00BE664B" w:rsidRPr="003B2F09" w:rsidRDefault="00BE664B" w:rsidP="00BE664B">
      <w:pPr>
        <w:rPr>
          <w:rFonts w:eastAsia="Arial"/>
        </w:rPr>
      </w:pPr>
    </w:p>
    <w:p w14:paraId="35B73C90" w14:textId="3D1F46F7" w:rsidR="00BE664B" w:rsidRDefault="7AB6E940" w:rsidP="5BE91E52">
      <w:pPr>
        <w:rPr>
          <w:rStyle w:val="normaltextrun"/>
          <w:color w:val="000000" w:themeColor="text1"/>
        </w:rPr>
      </w:pPr>
      <w:r>
        <w:rPr>
          <w:rStyle w:val="eop"/>
          <w:color w:val="000000"/>
          <w:shd w:val="clear" w:color="auto" w:fill="FFFFFF"/>
        </w:rPr>
        <w:t>Along with the federal community, j</w:t>
      </w:r>
      <w:r w:rsidR="003F41F6">
        <w:t xml:space="preserve">oin </w:t>
      </w:r>
      <w:r w:rsidR="34915D4F">
        <w:t>me</w:t>
      </w:r>
      <w:r w:rsidR="5A095BD9">
        <w:t xml:space="preserve"> </w:t>
      </w:r>
      <w:r w:rsidR="217EA690">
        <w:t>in pledging</w:t>
      </w:r>
      <w:r w:rsidR="00BE664B">
        <w:t xml:space="preserve"> </w:t>
      </w:r>
      <w:r w:rsidR="00A76F5D">
        <w:t>on Giving Tuesday</w:t>
      </w:r>
      <w:r w:rsidR="22FFC43E">
        <w:t xml:space="preserve"> (</w:t>
      </w:r>
      <w:r w:rsidR="00A76F5D">
        <w:t>Nov</w:t>
      </w:r>
      <w:r w:rsidR="1CA29EFA">
        <w:t>.</w:t>
      </w:r>
      <w:r w:rsidR="00A76F5D">
        <w:t xml:space="preserve"> 30</w:t>
      </w:r>
      <w:r w:rsidR="5C57FF0D">
        <w:t>)</w:t>
      </w:r>
      <w:r w:rsidR="00A76F5D">
        <w:t xml:space="preserve"> </w:t>
      </w:r>
      <w:r w:rsidR="00BE664B">
        <w:t>at</w:t>
      </w:r>
      <w:r w:rsidR="64018787">
        <w:t xml:space="preserve"> </w:t>
      </w:r>
      <w:r w:rsidR="00BE664B" w:rsidRPr="00A95C21">
        <w:t>GiveCFC.org</w:t>
      </w:r>
      <w:r w:rsidR="327A684F" w:rsidRPr="00A95C21">
        <w:t xml:space="preserve"> </w:t>
      </w:r>
      <w:r w:rsidR="6B9197FB" w:rsidRPr="00A95C21">
        <w:t xml:space="preserve">as we make this the biggest giving day of the campaign. </w:t>
      </w:r>
      <w:r w:rsidR="700FC2C3" w:rsidRPr="5BE91E52">
        <w:rPr>
          <w:rStyle w:val="normaltextrun"/>
          <w:color w:val="000000" w:themeColor="text1"/>
        </w:rPr>
        <w:t>Already donated? Consider increasing your recurring gift, adding a one-time gift, or supplementing your pledge with volunteer hours to join in the Giving Tuesday effort. </w:t>
      </w:r>
      <w:r w:rsidR="700FC2C3">
        <w:t xml:space="preserve"> </w:t>
      </w:r>
    </w:p>
    <w:p w14:paraId="1EB8F988" w14:textId="00517B6C" w:rsidR="00BE664B" w:rsidRDefault="00BE664B" w:rsidP="5BE91E52"/>
    <w:p w14:paraId="1868F59B" w14:textId="00D3A9CE" w:rsidR="00BE664B" w:rsidRDefault="6B9197FB" w:rsidP="5BE91E52">
      <w:pPr>
        <w:rPr>
          <w:rStyle w:val="normaltextrun"/>
          <w:color w:val="000000" w:themeColor="text1"/>
        </w:rPr>
      </w:pPr>
      <w:r w:rsidRPr="00A95C21">
        <w:t>T</w:t>
      </w:r>
      <w:r w:rsidR="56AC6E35" w:rsidRPr="2D5EBDAB">
        <w:rPr>
          <w:rStyle w:val="normaltextrun"/>
          <w:rFonts w:eastAsiaTheme="minorEastAsia"/>
          <w:color w:val="000000" w:themeColor="text1"/>
        </w:rPr>
        <w:t>ogether,</w:t>
      </w:r>
      <w:r w:rsidR="728841D3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we</w:t>
      </w:r>
      <w:r w:rsidR="38D58DA7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can</w:t>
      </w:r>
      <w:r w:rsidR="1C723F03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be</w:t>
      </w:r>
      <w:r w:rsidR="3B957B31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the</w:t>
      </w:r>
      <w:r w:rsidR="7BE4C0CE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face</w:t>
      </w:r>
      <w:r w:rsidR="4B40AFD5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of</w:t>
      </w:r>
      <w:r w:rsidR="4B40AFD5" w:rsidRPr="2D5EBDAB">
        <w:rPr>
          <w:rStyle w:val="normaltextrun"/>
          <w:rFonts w:eastAsiaTheme="minorEastAsia"/>
          <w:color w:val="000000" w:themeColor="text1"/>
        </w:rPr>
        <w:t xml:space="preserve"> </w:t>
      </w:r>
      <w:r w:rsidR="56AC6E35" w:rsidRPr="2D5EBDAB">
        <w:rPr>
          <w:rStyle w:val="normaltextrun"/>
          <w:rFonts w:eastAsiaTheme="minorEastAsia"/>
          <w:color w:val="000000" w:themeColor="text1"/>
        </w:rPr>
        <w:t>change.</w:t>
      </w:r>
    </w:p>
    <w:p w14:paraId="29D6B04F" w14:textId="77777777" w:rsidR="00BE664B" w:rsidRDefault="00BE664B" w:rsidP="00BE664B">
      <w:r>
        <w:t xml:space="preserve"> </w:t>
      </w:r>
    </w:p>
    <w:p w14:paraId="27E650CF" w14:textId="77777777" w:rsidR="00BE664B" w:rsidRPr="00D74F1A" w:rsidRDefault="00BE664B" w:rsidP="00BE664B">
      <w:r w:rsidRPr="00D74F1A">
        <w:t>[</w:t>
      </w:r>
      <w:r w:rsidRPr="00E60EB5">
        <w:rPr>
          <w:shd w:val="clear" w:color="auto" w:fill="DEEAF6" w:themeFill="accent1" w:themeFillTint="33"/>
        </w:rPr>
        <w:t>Department/Agency Leadership or Campaign Manager</w:t>
      </w:r>
      <w:r w:rsidRPr="00D74F1A">
        <w:t>] </w:t>
      </w:r>
    </w:p>
    <w:p w14:paraId="34CF7655" w14:textId="77777777" w:rsidR="00B1684A" w:rsidRDefault="00BE664B">
      <w:r w:rsidRPr="00D74F1A">
        <w:t>[</w:t>
      </w:r>
      <w:r w:rsidRPr="00E60EB5">
        <w:rPr>
          <w:shd w:val="clear" w:color="auto" w:fill="DEEAF6" w:themeFill="accent1" w:themeFillTint="33"/>
        </w:rPr>
        <w:t>Title</w:t>
      </w:r>
      <w:r w:rsidRPr="00D74F1A">
        <w:t>] </w:t>
      </w:r>
    </w:p>
    <w:sectPr w:rsidR="00B1684A" w:rsidSect="00FD62C5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D4F6" w14:textId="77777777" w:rsidR="006A0F35" w:rsidRDefault="006A0F35">
      <w:pPr>
        <w:spacing w:line="240" w:lineRule="auto"/>
      </w:pPr>
      <w:r>
        <w:separator/>
      </w:r>
    </w:p>
  </w:endnote>
  <w:endnote w:type="continuationSeparator" w:id="0">
    <w:p w14:paraId="16FFE3A5" w14:textId="77777777" w:rsidR="006A0F35" w:rsidRDefault="006A0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59E7" w14:textId="77777777" w:rsidR="001349CA" w:rsidRDefault="00A76F5D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3570" w14:textId="77777777" w:rsidR="006A0F35" w:rsidRDefault="006A0F35">
      <w:pPr>
        <w:spacing w:line="240" w:lineRule="auto"/>
      </w:pPr>
      <w:r>
        <w:separator/>
      </w:r>
    </w:p>
  </w:footnote>
  <w:footnote w:type="continuationSeparator" w:id="0">
    <w:p w14:paraId="1ADF4CB7" w14:textId="77777777" w:rsidR="006A0F35" w:rsidRDefault="006A0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525B25" w:rsidRDefault="006A0F35"/>
  <w:p w14:paraId="41C8F396" w14:textId="77777777" w:rsidR="00525B25" w:rsidRDefault="006A0F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491D13" w:rsidRDefault="00A76F5D" w:rsidP="00FD62C5">
    <w:pPr>
      <w:pStyle w:val="Header"/>
    </w:pPr>
    <w:r>
      <w:br/>
    </w:r>
    <w:r w:rsidR="4049372E">
      <w:rPr>
        <w:noProof/>
      </w:rPr>
      <w:drawing>
        <wp:inline distT="0" distB="0" distL="0" distR="0" wp14:anchorId="54130C38" wp14:editId="4A1D59AE">
          <wp:extent cx="5943600" cy="1428750"/>
          <wp:effectExtent l="0" t="0" r="0" b="0"/>
          <wp:docPr id="9" name="Picture 9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5A809" w14:textId="1C4D0550" w:rsidR="00DC030A" w:rsidRDefault="006A0F35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A"/>
    <w:multiLevelType w:val="multilevel"/>
    <w:tmpl w:val="668C8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34897"/>
    <w:multiLevelType w:val="multilevel"/>
    <w:tmpl w:val="F93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E7747"/>
    <w:multiLevelType w:val="multilevel"/>
    <w:tmpl w:val="78D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5452C"/>
    <w:multiLevelType w:val="multilevel"/>
    <w:tmpl w:val="B3FA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CEFAF0EA"/>
    <w:lvl w:ilvl="0" w:tplc="EBD04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63D61"/>
    <w:multiLevelType w:val="hybridMultilevel"/>
    <w:tmpl w:val="D3842328"/>
    <w:lvl w:ilvl="0" w:tplc="FCAE2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CB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2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C9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AC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2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EA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8A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795D"/>
    <w:multiLevelType w:val="multilevel"/>
    <w:tmpl w:val="6E8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4B"/>
    <w:rsid w:val="000D0F40"/>
    <w:rsid w:val="000F2D49"/>
    <w:rsid w:val="001B47A0"/>
    <w:rsid w:val="003F41F6"/>
    <w:rsid w:val="00494FE2"/>
    <w:rsid w:val="006A0F35"/>
    <w:rsid w:val="008C6773"/>
    <w:rsid w:val="00A03F79"/>
    <w:rsid w:val="00A76F5D"/>
    <w:rsid w:val="00A92E6E"/>
    <w:rsid w:val="00B1684A"/>
    <w:rsid w:val="00BE664B"/>
    <w:rsid w:val="00C424FC"/>
    <w:rsid w:val="00D4337E"/>
    <w:rsid w:val="00FD62C5"/>
    <w:rsid w:val="02C97A8E"/>
    <w:rsid w:val="03B9AC92"/>
    <w:rsid w:val="0B1D7206"/>
    <w:rsid w:val="0C411104"/>
    <w:rsid w:val="1255E3C1"/>
    <w:rsid w:val="1327C2EE"/>
    <w:rsid w:val="1BAF2760"/>
    <w:rsid w:val="1C723F03"/>
    <w:rsid w:val="1C78E4A1"/>
    <w:rsid w:val="1CA29EFA"/>
    <w:rsid w:val="1EE6C822"/>
    <w:rsid w:val="1F107A02"/>
    <w:rsid w:val="20829883"/>
    <w:rsid w:val="217EA690"/>
    <w:rsid w:val="22FFC43E"/>
    <w:rsid w:val="258E4251"/>
    <w:rsid w:val="27AD714E"/>
    <w:rsid w:val="291B1117"/>
    <w:rsid w:val="2D5EBDAB"/>
    <w:rsid w:val="327A684F"/>
    <w:rsid w:val="34915D4F"/>
    <w:rsid w:val="3646C806"/>
    <w:rsid w:val="38D58DA7"/>
    <w:rsid w:val="3B957B31"/>
    <w:rsid w:val="3C12040F"/>
    <w:rsid w:val="4049372E"/>
    <w:rsid w:val="41D577AD"/>
    <w:rsid w:val="43B2B1BD"/>
    <w:rsid w:val="45F4F622"/>
    <w:rsid w:val="49CF7D6F"/>
    <w:rsid w:val="4B40AFD5"/>
    <w:rsid w:val="52C3D7BD"/>
    <w:rsid w:val="56AC6E35"/>
    <w:rsid w:val="5A095BD9"/>
    <w:rsid w:val="5A5988E3"/>
    <w:rsid w:val="5BE91E52"/>
    <w:rsid w:val="5C57FF0D"/>
    <w:rsid w:val="5CDBB9F8"/>
    <w:rsid w:val="64018787"/>
    <w:rsid w:val="6B9197FB"/>
    <w:rsid w:val="700FC2C3"/>
    <w:rsid w:val="728841D3"/>
    <w:rsid w:val="793CAE1A"/>
    <w:rsid w:val="7AB6E940"/>
    <w:rsid w:val="7BE4C0CE"/>
    <w:rsid w:val="7DD38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2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4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4B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BE664B"/>
    <w:rPr>
      <w:b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BE664B"/>
    <w:pPr>
      <w:numPr>
        <w:numId w:val="2"/>
      </w:numPr>
      <w:spacing w:after="60"/>
    </w:pPr>
    <w:rPr>
      <w:rFonts w:eastAsia="Arial"/>
      <w:noProof/>
    </w:rPr>
  </w:style>
  <w:style w:type="paragraph" w:customStyle="1" w:styleId="paragraph">
    <w:name w:val="paragraph"/>
    <w:basedOn w:val="Normal"/>
    <w:rsid w:val="003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1F6"/>
  </w:style>
  <w:style w:type="character" w:customStyle="1" w:styleId="eop">
    <w:name w:val="eop"/>
    <w:basedOn w:val="DefaultParagraphFont"/>
    <w:rsid w:val="003F41F6"/>
  </w:style>
  <w:style w:type="paragraph" w:styleId="Footer">
    <w:name w:val="footer"/>
    <w:basedOn w:val="Normal"/>
    <w:link w:val="FooterChar"/>
    <w:uiPriority w:val="99"/>
    <w:unhideWhenUsed/>
    <w:rsid w:val="000D0F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40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F2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4E96B-E497-4A8A-AB1A-F03DA3730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A8F17-2E60-4145-B75C-A6A496C21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930EF-E24B-4DA3-8EC4-32A76B9D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1893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Email 3 - MidCampaign</vt:lpstr>
    </vt:vector>
  </TitlesOfParts>
  <Manager/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Email 3 - MidCampaign</dc:title>
  <dc:subject>How to make a difference in our world with Giving Tuesday</dc:subject>
  <dc:creator/>
  <cp:keywords/>
  <dc:description>Combined Federal Campaign, Giving Tuesday</dc:description>
  <cp:lastModifiedBy/>
  <cp:revision>2</cp:revision>
  <dcterms:created xsi:type="dcterms:W3CDTF">2021-08-06T18:53:00Z</dcterms:created>
  <dcterms:modified xsi:type="dcterms:W3CDTF">2021-08-06T19:54:00Z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